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3472B" w14:textId="77777777" w:rsidR="00A419DA" w:rsidRPr="00E960BB" w:rsidRDefault="00A419DA" w:rsidP="00A419DA">
      <w:pPr>
        <w:spacing w:line="240" w:lineRule="auto"/>
        <w:jc w:val="right"/>
        <w:rPr>
          <w:rFonts w:ascii="Corbel" w:hAnsi="Corbel"/>
          <w:i/>
          <w:iCs/>
        </w:rPr>
      </w:pPr>
      <w:r w:rsidRPr="37F05A22">
        <w:rPr>
          <w:rFonts w:ascii="Corbel" w:hAnsi="Corbel"/>
          <w:i/>
          <w:iCs/>
        </w:rPr>
        <w:t>Załącznik nr 1.5 do Zarządzenia Rektora UR nr 61/2025</w:t>
      </w:r>
    </w:p>
    <w:p w14:paraId="08BE29A5" w14:textId="77777777" w:rsidR="00A419DA" w:rsidRPr="009C54AE" w:rsidRDefault="00A419DA" w:rsidP="00A419D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2505D70" w14:textId="668BC180" w:rsidR="00A419DA" w:rsidRPr="009C54AE" w:rsidRDefault="00A419DA" w:rsidP="00A419D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E51B28A">
        <w:rPr>
          <w:rFonts w:ascii="Corbel" w:hAnsi="Corbel"/>
          <w:b/>
          <w:bCs/>
          <w:smallCaps/>
        </w:rPr>
        <w:t xml:space="preserve">dotyczy cyklu kształcenia </w:t>
      </w:r>
      <w:r w:rsidRPr="6E51B28A">
        <w:rPr>
          <w:rFonts w:ascii="Corbel" w:hAnsi="Corbel"/>
          <w:i/>
          <w:iCs/>
          <w:smallCaps/>
        </w:rPr>
        <w:t>202</w:t>
      </w:r>
      <w:r w:rsidR="00E91536">
        <w:rPr>
          <w:rFonts w:ascii="Corbel" w:hAnsi="Corbel"/>
          <w:i/>
          <w:iCs/>
          <w:smallCaps/>
        </w:rPr>
        <w:t>6</w:t>
      </w:r>
      <w:r w:rsidRPr="6E51B28A">
        <w:rPr>
          <w:rFonts w:ascii="Corbel" w:hAnsi="Corbel"/>
          <w:i/>
          <w:iCs/>
          <w:smallCaps/>
        </w:rPr>
        <w:t>-203</w:t>
      </w:r>
      <w:r w:rsidR="00E91536">
        <w:rPr>
          <w:rFonts w:ascii="Corbel" w:hAnsi="Corbel"/>
          <w:i/>
          <w:iCs/>
          <w:smallCaps/>
        </w:rPr>
        <w:t>1</w:t>
      </w:r>
    </w:p>
    <w:p w14:paraId="601D3188" w14:textId="77777777" w:rsidR="00A419DA" w:rsidRDefault="00A419DA" w:rsidP="00A419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B020FD0" w14:textId="4879D645" w:rsidR="00A419DA" w:rsidRPr="00EA4832" w:rsidRDefault="00A419DA" w:rsidP="00A419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E91536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</w:t>
      </w:r>
      <w:r w:rsidR="00E91536">
        <w:rPr>
          <w:rFonts w:ascii="Corbel" w:hAnsi="Corbel"/>
          <w:sz w:val="20"/>
          <w:szCs w:val="20"/>
        </w:rPr>
        <w:t>31</w:t>
      </w:r>
    </w:p>
    <w:p w14:paraId="7925947F" w14:textId="77777777" w:rsidR="00A419DA" w:rsidRPr="009C54AE" w:rsidRDefault="00A419DA" w:rsidP="00A419DA">
      <w:pPr>
        <w:spacing w:after="0" w:line="240" w:lineRule="auto"/>
        <w:rPr>
          <w:rFonts w:ascii="Corbel" w:hAnsi="Corbel"/>
        </w:rPr>
      </w:pPr>
    </w:p>
    <w:p w14:paraId="31BEC898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19DA" w:rsidRPr="009C54AE" w14:paraId="279EF10E" w14:textId="77777777" w:rsidTr="00A27B7B">
        <w:tc>
          <w:tcPr>
            <w:tcW w:w="2694" w:type="dxa"/>
            <w:vAlign w:val="center"/>
          </w:tcPr>
          <w:p w14:paraId="7F223DD1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AA6985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A419DA" w:rsidRPr="009C54AE" w14:paraId="490767ED" w14:textId="77777777" w:rsidTr="00A27B7B">
        <w:tc>
          <w:tcPr>
            <w:tcW w:w="2694" w:type="dxa"/>
            <w:vAlign w:val="center"/>
          </w:tcPr>
          <w:p w14:paraId="1792627B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D8CB98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419DA" w:rsidRPr="009C54AE" w14:paraId="4107B92F" w14:textId="77777777" w:rsidTr="00A27B7B">
        <w:tc>
          <w:tcPr>
            <w:tcW w:w="2694" w:type="dxa"/>
            <w:vAlign w:val="center"/>
          </w:tcPr>
          <w:p w14:paraId="3C2AC38B" w14:textId="77777777" w:rsidR="00A419DA" w:rsidRPr="009C54AE" w:rsidRDefault="00A419D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C7A2C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51B2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419DA" w:rsidRPr="009C54AE" w14:paraId="22E569EE" w14:textId="77777777" w:rsidTr="00A27B7B">
        <w:tc>
          <w:tcPr>
            <w:tcW w:w="2694" w:type="dxa"/>
            <w:vAlign w:val="center"/>
          </w:tcPr>
          <w:p w14:paraId="605819B0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E5812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419DA" w:rsidRPr="009C54AE" w14:paraId="6FCD01EA" w14:textId="77777777" w:rsidTr="00A27B7B">
        <w:tc>
          <w:tcPr>
            <w:tcW w:w="2694" w:type="dxa"/>
            <w:vAlign w:val="center"/>
          </w:tcPr>
          <w:p w14:paraId="561D9C90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0C16A1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419DA" w:rsidRPr="009C54AE" w14:paraId="6A998EEF" w14:textId="77777777" w:rsidTr="00A27B7B">
        <w:tc>
          <w:tcPr>
            <w:tcW w:w="2694" w:type="dxa"/>
            <w:vAlign w:val="center"/>
          </w:tcPr>
          <w:p w14:paraId="26CF6FA3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FA7CFA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A419DA" w:rsidRPr="009C54AE" w14:paraId="086E1EBE" w14:textId="77777777" w:rsidTr="00A27B7B">
        <w:tc>
          <w:tcPr>
            <w:tcW w:w="2694" w:type="dxa"/>
            <w:vAlign w:val="center"/>
          </w:tcPr>
          <w:p w14:paraId="200D5A71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535EF1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419DA" w:rsidRPr="009C54AE" w14:paraId="2C139234" w14:textId="77777777" w:rsidTr="00A27B7B">
        <w:tc>
          <w:tcPr>
            <w:tcW w:w="2694" w:type="dxa"/>
            <w:vAlign w:val="center"/>
          </w:tcPr>
          <w:p w14:paraId="039E14AD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8BE66B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419DA" w:rsidRPr="009C54AE" w14:paraId="12DEA9CB" w14:textId="77777777" w:rsidTr="00A27B7B">
        <w:tc>
          <w:tcPr>
            <w:tcW w:w="2694" w:type="dxa"/>
            <w:vAlign w:val="center"/>
          </w:tcPr>
          <w:p w14:paraId="05DCADFC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0B4EE5" w14:textId="541239FE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D173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E91536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5D173B">
              <w:rPr>
                <w:rFonts w:ascii="Corbel" w:hAnsi="Corbel"/>
                <w:b w:val="0"/>
                <w:sz w:val="24"/>
                <w:szCs w:val="24"/>
              </w:rPr>
              <w:t>, sem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E91536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A419DA" w:rsidRPr="009C54AE" w14:paraId="335CD8F5" w14:textId="77777777" w:rsidTr="00A27B7B">
        <w:tc>
          <w:tcPr>
            <w:tcW w:w="2694" w:type="dxa"/>
            <w:vAlign w:val="center"/>
          </w:tcPr>
          <w:p w14:paraId="03249B4E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66A88C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A419DA" w:rsidRPr="009C54AE" w14:paraId="487BB564" w14:textId="77777777" w:rsidTr="00A27B7B">
        <w:tc>
          <w:tcPr>
            <w:tcW w:w="2694" w:type="dxa"/>
            <w:vAlign w:val="center"/>
          </w:tcPr>
          <w:p w14:paraId="0BFBEE2C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ECC62E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19DA" w:rsidRPr="009C54AE" w14:paraId="38C9BA48" w14:textId="77777777" w:rsidTr="00A27B7B">
        <w:tc>
          <w:tcPr>
            <w:tcW w:w="2694" w:type="dxa"/>
            <w:vAlign w:val="center"/>
          </w:tcPr>
          <w:p w14:paraId="4CEA9FA2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FAEFAD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A419DA" w:rsidRPr="009C54AE" w14:paraId="78EB043D" w14:textId="77777777" w:rsidTr="00A27B7B">
        <w:tc>
          <w:tcPr>
            <w:tcW w:w="2694" w:type="dxa"/>
            <w:vAlign w:val="center"/>
          </w:tcPr>
          <w:p w14:paraId="2DFC2E5B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8B1680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6B0E8CE5" w14:textId="77777777" w:rsidR="00A419DA" w:rsidRPr="009C54AE" w:rsidRDefault="00A419DA" w:rsidP="00A419D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402D65" w14:textId="77777777" w:rsidR="00A419DA" w:rsidRPr="009C54AE" w:rsidRDefault="00A419DA" w:rsidP="00A419D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1A4D70" w14:textId="77777777" w:rsidR="00A419DA" w:rsidRPr="009C54AE" w:rsidRDefault="00A419DA" w:rsidP="00A419D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19A20C" w14:textId="77777777" w:rsidR="00A419DA" w:rsidRPr="009C54AE" w:rsidRDefault="00A419DA" w:rsidP="00A419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A419DA" w:rsidRPr="009C54AE" w14:paraId="2914BF1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076" w14:textId="77777777" w:rsidR="00A419DA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69515C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FEE1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CA05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D1D8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35D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5CCB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94B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EAF5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9B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577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419DA" w:rsidRPr="009C54AE" w14:paraId="7A0E17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E5E5" w14:textId="53C9A267" w:rsidR="00A419DA" w:rsidRPr="009C54AE" w:rsidRDefault="00E9153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446D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F951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BAB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77C2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1E3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16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EBBF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E31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34B" w14:textId="12AB5C7D" w:rsidR="00A419DA" w:rsidRPr="009C54AE" w:rsidRDefault="00E21FD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9B202FC" w14:textId="77777777" w:rsidR="00A419DA" w:rsidRPr="009C54AE" w:rsidRDefault="00A419DA" w:rsidP="00A419D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29361F" w14:textId="77777777" w:rsidR="00A419DA" w:rsidRPr="009C54AE" w:rsidRDefault="00A419DA" w:rsidP="00A419D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0DFC10" w14:textId="77777777" w:rsidR="00A419DA" w:rsidRPr="009C54AE" w:rsidRDefault="00A419DA" w:rsidP="00A419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8B9927" w14:textId="77777777" w:rsidR="00A419DA" w:rsidRPr="002E1300" w:rsidRDefault="00A419DA" w:rsidP="00A419DA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E1300">
        <w:rPr>
          <w:rFonts w:ascii="Wingdings" w:eastAsia="Wingdings" w:hAnsi="Wingdings" w:cs="Wingdings"/>
          <w:bCs/>
          <w:szCs w:val="24"/>
          <w:u w:val="single"/>
        </w:rPr>
        <w:t></w:t>
      </w:r>
      <w:r w:rsidRPr="002E130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67F2E81" w14:textId="77777777" w:rsidR="00A419DA" w:rsidRPr="009C54AE" w:rsidRDefault="00A419DA" w:rsidP="00A419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27FF30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75C162" w14:textId="77777777" w:rsidR="00A419DA" w:rsidRPr="009C54AE" w:rsidRDefault="00A419DA" w:rsidP="00A419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7F05A22">
        <w:rPr>
          <w:rFonts w:ascii="Corbel" w:hAnsi="Corbel"/>
          <w:smallCaps w:val="0"/>
        </w:rPr>
        <w:t xml:space="preserve">1.3 </w:t>
      </w:r>
      <w:r>
        <w:tab/>
      </w:r>
      <w:r w:rsidRPr="37F05A22">
        <w:rPr>
          <w:rFonts w:ascii="Corbel" w:hAnsi="Corbel"/>
          <w:smallCaps w:val="0"/>
        </w:rPr>
        <w:t xml:space="preserve">Forma zaliczenia przedmiotu (z toku): </w:t>
      </w:r>
      <w:r w:rsidRPr="37F05A22">
        <w:rPr>
          <w:rFonts w:ascii="Corbel" w:hAnsi="Corbel"/>
          <w:b w:val="0"/>
          <w:smallCaps w:val="0"/>
        </w:rPr>
        <w:t>egzamin</w:t>
      </w:r>
    </w:p>
    <w:p w14:paraId="7D88AA7C" w14:textId="77777777" w:rsidR="00A419DA" w:rsidRDefault="00A419DA" w:rsidP="00A419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147B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19DA" w:rsidRPr="009C54AE" w14:paraId="391CAED5" w14:textId="77777777" w:rsidTr="00A27B7B">
        <w:tc>
          <w:tcPr>
            <w:tcW w:w="9670" w:type="dxa"/>
          </w:tcPr>
          <w:p w14:paraId="6F29FEB1" w14:textId="77777777" w:rsidR="00A419DA" w:rsidRPr="009C54AE" w:rsidRDefault="00A419DA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6BF5D3" w14:textId="77777777" w:rsidR="00A419DA" w:rsidRDefault="00A419DA" w:rsidP="00A419DA">
      <w:pPr>
        <w:pStyle w:val="Punktygwne"/>
        <w:spacing w:before="0" w:after="0"/>
        <w:rPr>
          <w:rFonts w:ascii="Corbel" w:hAnsi="Corbel"/>
          <w:szCs w:val="24"/>
        </w:rPr>
      </w:pPr>
    </w:p>
    <w:p w14:paraId="74C26E53" w14:textId="77777777" w:rsidR="00A419DA" w:rsidRPr="00C05F44" w:rsidRDefault="00A419DA" w:rsidP="00A419DA">
      <w:pPr>
        <w:pStyle w:val="Punktygwne"/>
        <w:spacing w:before="0" w:after="0"/>
        <w:rPr>
          <w:rFonts w:ascii="Corbel" w:hAnsi="Corbel"/>
        </w:rPr>
      </w:pPr>
      <w:r w:rsidRPr="37F05A22">
        <w:rPr>
          <w:rFonts w:ascii="Corbel" w:hAnsi="Corbel"/>
        </w:rPr>
        <w:lastRenderedPageBreak/>
        <w:t>3. cele, efekty uczenia się, treści Programowe i stosowane metody Dydaktyczne</w:t>
      </w:r>
    </w:p>
    <w:p w14:paraId="620F5BB7" w14:textId="77777777" w:rsidR="00A419DA" w:rsidRPr="00C05F44" w:rsidRDefault="00A419DA" w:rsidP="00A419DA">
      <w:pPr>
        <w:pStyle w:val="Punktygwne"/>
        <w:spacing w:before="0" w:after="0"/>
        <w:rPr>
          <w:rFonts w:ascii="Corbel" w:hAnsi="Corbel"/>
          <w:szCs w:val="24"/>
        </w:rPr>
      </w:pPr>
    </w:p>
    <w:p w14:paraId="023E552C" w14:textId="77777777" w:rsidR="00A419DA" w:rsidRDefault="00A419DA" w:rsidP="00A419D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C563CB9" w14:textId="77777777" w:rsidR="00A419DA" w:rsidRPr="009C54AE" w:rsidRDefault="00A419DA" w:rsidP="00A419D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419DA" w:rsidRPr="009C54AE" w14:paraId="02FCBE35" w14:textId="77777777" w:rsidTr="00A27B7B">
        <w:tc>
          <w:tcPr>
            <w:tcW w:w="843" w:type="dxa"/>
            <w:vAlign w:val="center"/>
          </w:tcPr>
          <w:p w14:paraId="0364407B" w14:textId="77777777" w:rsidR="00A419DA" w:rsidRPr="009C54AE" w:rsidRDefault="00A419D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80A6CCD" w14:textId="39C04A91" w:rsidR="00A419DA" w:rsidRPr="009C54AE" w:rsidRDefault="00DD4A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AC3">
              <w:rPr>
                <w:rFonts w:ascii="Corbel" w:hAnsi="Corbel"/>
                <w:b w:val="0"/>
                <w:sz w:val="24"/>
                <w:szCs w:val="24"/>
              </w:rPr>
              <w:t>Zapoznanie studentów z podstawowymi koncepcjami i modelami wspierania rozwoju dziecka w kontekście edukacyjnym i wychowawczym.</w:t>
            </w:r>
          </w:p>
        </w:tc>
      </w:tr>
      <w:tr w:rsidR="00A419DA" w:rsidRPr="009C54AE" w14:paraId="6D247E92" w14:textId="77777777" w:rsidTr="00A27B7B">
        <w:tc>
          <w:tcPr>
            <w:tcW w:w="843" w:type="dxa"/>
            <w:vAlign w:val="center"/>
          </w:tcPr>
          <w:p w14:paraId="3519A08A" w14:textId="77777777" w:rsidR="00A419DA" w:rsidRPr="009C54AE" w:rsidRDefault="00A419D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330AB32" w14:textId="1300AF24" w:rsidR="00A419DA" w:rsidRPr="009C54AE" w:rsidRDefault="00DD4A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AC3">
              <w:rPr>
                <w:rFonts w:ascii="Corbel" w:hAnsi="Corbel"/>
                <w:b w:val="0"/>
                <w:sz w:val="24"/>
                <w:szCs w:val="24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2C1885FA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D880B1" w14:textId="77777777" w:rsidR="00A419DA" w:rsidRDefault="00A419DA" w:rsidP="00A419DA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3762F4A8" w14:textId="77777777" w:rsidR="00D3782F" w:rsidRDefault="00D3782F" w:rsidP="00A419DA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1"/>
        <w:gridCol w:w="5531"/>
        <w:gridCol w:w="1833"/>
      </w:tblGrid>
      <w:tr w:rsidR="00D3782F" w14:paraId="79307E0C" w14:textId="7777777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75604" w14:textId="77777777" w:rsidR="00D3782F" w:rsidRDefault="00D3782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A622" w14:textId="77777777" w:rsidR="00D3782F" w:rsidRDefault="00D3782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10F30" w14:textId="77777777" w:rsidR="00D3782F" w:rsidRDefault="00D3782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D3782F" w14:paraId="3439C6E5" w14:textId="7777777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09BDA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7E007" w14:textId="77777777" w:rsidR="00D3782F" w:rsidRDefault="00D3782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student zna i rozumie: </w:t>
            </w:r>
          </w:p>
          <w:p w14:paraId="756A1A3F" w14:textId="77777777" w:rsidR="00D3782F" w:rsidRDefault="00D3782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C.W. 1. zróżnicowanie modeli ujmowania procesu wspierania rozwoju dziecka lub ucznia, w tym behawioralnego, konstruktywistycznego, emancypacyjnego; zadania edukacji  przedszkolnej i wczesnoszkolnej w zakresie wspierania rozwoju dziecka lub ucznia;  proces adaptacji dziecka w przedszkolu i ucznia w szkole; strategie stymulowania  aktywności poznawczej dziecka lub ucznia, zasady wykorzystywania zabawy  do stymulowania rozwoju dziecka oraz rolę inicjacji: czytelniczej, teatralnej, muzycznej, plastycznej i technicznej;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DB73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3158884B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PPiW.W02</w:t>
            </w:r>
          </w:p>
          <w:p w14:paraId="2C7183F6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PPiW.W13</w:t>
            </w:r>
          </w:p>
          <w:p w14:paraId="19E02F43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PPiW.W14</w:t>
            </w:r>
          </w:p>
          <w:p w14:paraId="4881EE56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PPiW.W16 </w:t>
            </w:r>
          </w:p>
          <w:p w14:paraId="3BA140A5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  <w:tr w:rsidR="00D3782F" w14:paraId="43A6F141" w14:textId="7777777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00793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F57B6" w14:textId="77777777" w:rsidR="00D3782F" w:rsidRDefault="00D3782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C.W.2.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 w pracy z dzieckiem lub uczniem inf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lastRenderedPageBreak/>
              <w:t>ormacji  uzyskanych na jego temat od specjalistów, w tym psychologa, logopedy, pedagoga,  lekarza, oraz rodziców lub opiekunów;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BBA2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30AEF983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PPiW.W14</w:t>
            </w:r>
          </w:p>
        </w:tc>
      </w:tr>
      <w:tr w:rsidR="00D3782F" w14:paraId="64041BA2" w14:textId="7777777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21C35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1609" w14:textId="77777777" w:rsidR="00D3782F" w:rsidRDefault="00D3782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C.U.1. kształtować bezpieczne i przyjazne edukacyjne środowisko rozwoju dzieci lub  uczniów, z uwzględnieniem indywidualnych potrzeb, możliwości i uzdolnień dziecka lub ucznia, z nastawieniem na osobowy i podmiotowy rozwój;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74FFC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PPiW.U03</w:t>
            </w:r>
          </w:p>
        </w:tc>
      </w:tr>
      <w:tr w:rsidR="00D3782F" w14:paraId="47A3E5B2" w14:textId="7777777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512B0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A8E94" w14:textId="77777777" w:rsidR="00D3782F" w:rsidRDefault="00D3782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C.K.2. formowania wartościowych indywidualnie i społecznie zachowań i postaw dzieci lub  uczniów, w tym wobec kultury i 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96C8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PPiW.K01</w:t>
            </w:r>
          </w:p>
          <w:p w14:paraId="4FC180C0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PPiW.K02</w:t>
            </w:r>
          </w:p>
          <w:p w14:paraId="4D751699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PPiW.K05</w:t>
            </w:r>
          </w:p>
          <w:p w14:paraId="1FF0C50C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72C4328D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6BD43937" w14:textId="77777777" w:rsidR="00D3782F" w:rsidRDefault="00D378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35502C52" w14:textId="77777777" w:rsidR="00D3782F" w:rsidRDefault="00D3782F" w:rsidP="00A419DA">
      <w:pPr>
        <w:spacing w:after="0" w:line="240" w:lineRule="auto"/>
        <w:ind w:left="426"/>
        <w:rPr>
          <w:rFonts w:ascii="Corbel" w:hAnsi="Corbel"/>
        </w:rPr>
      </w:pPr>
    </w:p>
    <w:p w14:paraId="60F6DEC5" w14:textId="77777777" w:rsidR="00395BAE" w:rsidRDefault="00395BAE" w:rsidP="00A419DA">
      <w:pPr>
        <w:spacing w:after="0" w:line="240" w:lineRule="auto"/>
        <w:ind w:left="426"/>
        <w:rPr>
          <w:rFonts w:ascii="Corbel" w:hAnsi="Corbel"/>
        </w:rPr>
      </w:pPr>
    </w:p>
    <w:p w14:paraId="4C8B5377" w14:textId="77777777" w:rsidR="00395BAE" w:rsidRPr="009C54AE" w:rsidRDefault="00395BAE" w:rsidP="00D3782F">
      <w:pPr>
        <w:spacing w:after="0" w:line="240" w:lineRule="auto"/>
        <w:rPr>
          <w:rFonts w:ascii="Corbel" w:hAnsi="Corbel"/>
        </w:rPr>
      </w:pPr>
    </w:p>
    <w:p w14:paraId="0F5A4703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6306C6" w14:textId="77777777" w:rsidR="00A419DA" w:rsidRPr="009C54AE" w:rsidRDefault="00A419DA" w:rsidP="00A419D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30794C0" w14:textId="77777777" w:rsidR="00A419DA" w:rsidRPr="009C54AE" w:rsidRDefault="00A419DA" w:rsidP="00A419DA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4E253C8" w14:textId="77777777" w:rsidR="00A419DA" w:rsidRPr="009C54AE" w:rsidRDefault="00A419DA" w:rsidP="00A419DA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19DA" w:rsidRPr="009C54AE" w14:paraId="4BBAF281" w14:textId="77777777" w:rsidTr="00DD4AC3">
        <w:tc>
          <w:tcPr>
            <w:tcW w:w="8954" w:type="dxa"/>
          </w:tcPr>
          <w:p w14:paraId="19B4E4D1" w14:textId="77777777" w:rsidR="00A419DA" w:rsidRPr="009C54AE" w:rsidRDefault="00A419DA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419DA" w:rsidRPr="009C54AE" w14:paraId="4307DB1E" w14:textId="77777777" w:rsidTr="00DD4AC3">
        <w:tc>
          <w:tcPr>
            <w:tcW w:w="8954" w:type="dxa"/>
          </w:tcPr>
          <w:p w14:paraId="5DF60AC4" w14:textId="220D9DF0" w:rsidR="00A419DA" w:rsidRPr="00131936" w:rsidRDefault="00DD4AC3" w:rsidP="00A27B7B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Postawy rodzicielskie, style wychowawcze oraz mechanizmy oddziaływań wychowawczych</w:t>
            </w:r>
            <w:r w:rsidR="004B6874">
              <w:rPr>
                <w:rFonts w:ascii="Corbel" w:hAnsi="Corbel"/>
              </w:rPr>
              <w:t xml:space="preserve"> – charakterystyka ogólna.</w:t>
            </w:r>
          </w:p>
        </w:tc>
      </w:tr>
      <w:tr w:rsidR="00A419DA" w:rsidRPr="009C54AE" w14:paraId="56321166" w14:textId="77777777" w:rsidTr="00DD4AC3">
        <w:tc>
          <w:tcPr>
            <w:tcW w:w="8954" w:type="dxa"/>
          </w:tcPr>
          <w:p w14:paraId="1F6DE68A" w14:textId="5A800276" w:rsidR="00A419DA" w:rsidRPr="003846BF" w:rsidRDefault="00DD4AC3" w:rsidP="00A27B7B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Teorie psychodynamiczne – znaczenie relacji z opiekunem, identyfikacja, wzorce przywiązania.</w:t>
            </w:r>
          </w:p>
        </w:tc>
      </w:tr>
      <w:tr w:rsidR="00A419DA" w:rsidRPr="009C54AE" w14:paraId="7860670B" w14:textId="77777777" w:rsidTr="00DD4AC3">
        <w:tc>
          <w:tcPr>
            <w:tcW w:w="8954" w:type="dxa"/>
          </w:tcPr>
          <w:p w14:paraId="59D26B04" w14:textId="645C453A" w:rsidR="00A419DA" w:rsidRPr="003846BF" w:rsidRDefault="00DD4AC3" w:rsidP="00A27B7B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Ujęcie behawioralne – dziecko w systemie wzmocnień.</w:t>
            </w:r>
          </w:p>
        </w:tc>
      </w:tr>
      <w:tr w:rsidR="00A419DA" w:rsidRPr="009C54AE" w14:paraId="255C1C8D" w14:textId="77777777" w:rsidTr="00DD4AC3">
        <w:tc>
          <w:tcPr>
            <w:tcW w:w="8954" w:type="dxa"/>
          </w:tcPr>
          <w:p w14:paraId="255E1519" w14:textId="59EDD48E" w:rsidR="00A419DA" w:rsidRPr="00131936" w:rsidRDefault="00DD4AC3" w:rsidP="00A27B7B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Teorie poznawczo-rozwojowe wspierania rozwoju dziecka.</w:t>
            </w:r>
          </w:p>
        </w:tc>
      </w:tr>
      <w:tr w:rsidR="00714BFD" w:rsidRPr="009C54AE" w14:paraId="39D90A7F" w14:textId="77777777" w:rsidTr="00DD4AC3">
        <w:tc>
          <w:tcPr>
            <w:tcW w:w="8954" w:type="dxa"/>
          </w:tcPr>
          <w:p w14:paraId="6FAF799A" w14:textId="257C636A" w:rsidR="00714BFD" w:rsidRPr="00DD4AC3" w:rsidRDefault="00714BFD" w:rsidP="00A27B7B">
            <w:pPr>
              <w:spacing w:after="0" w:line="240" w:lineRule="auto"/>
              <w:rPr>
                <w:rFonts w:ascii="Corbel" w:hAnsi="Corbel"/>
              </w:rPr>
            </w:pPr>
            <w:r w:rsidRPr="00714BFD">
              <w:rPr>
                <w:rFonts w:ascii="Corbel" w:hAnsi="Corbel"/>
              </w:rPr>
              <w:t>Teorie konstruktywistyczne i emancypacyjne w wspieraniu rozwoju dziecka – rola aktywności własnej dziecka, współkonstruowania wiedzy, podmiotowości oraz autonomii w procesie uczenia się i wychowania.</w:t>
            </w:r>
          </w:p>
        </w:tc>
      </w:tr>
      <w:tr w:rsidR="00A419DA" w:rsidRPr="009C54AE" w14:paraId="39431E08" w14:textId="77777777" w:rsidTr="00DD4AC3">
        <w:tc>
          <w:tcPr>
            <w:tcW w:w="8954" w:type="dxa"/>
          </w:tcPr>
          <w:p w14:paraId="59C0171A" w14:textId="03F9E0B1" w:rsidR="00A419DA" w:rsidRPr="008114E5" w:rsidRDefault="00DD4AC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Temperament jako czynnik regulujący zachowanie dziecka i jakość relacji z opiekunem.</w:t>
            </w:r>
          </w:p>
        </w:tc>
      </w:tr>
      <w:tr w:rsidR="00DD4AC3" w:rsidRPr="009C54AE" w14:paraId="2FEA2AA3" w14:textId="77777777" w:rsidTr="00DD4AC3">
        <w:tc>
          <w:tcPr>
            <w:tcW w:w="8954" w:type="dxa"/>
          </w:tcPr>
          <w:p w14:paraId="04E713AB" w14:textId="30B5D507" w:rsidR="00DD4AC3" w:rsidRPr="00DD4AC3" w:rsidRDefault="00DD4AC3" w:rsidP="00DD4AC3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Organizowanie środowiska edukacyjnego sprzyjającego rozwojowi dziecka w edukacji przedszkolnej i wczesnoszkolnej.</w:t>
            </w:r>
          </w:p>
        </w:tc>
      </w:tr>
      <w:tr w:rsidR="00DD4AC3" w:rsidRPr="009C54AE" w14:paraId="07004B2A" w14:textId="77777777" w:rsidTr="00DD4AC3">
        <w:tc>
          <w:tcPr>
            <w:tcW w:w="8954" w:type="dxa"/>
          </w:tcPr>
          <w:p w14:paraId="68830FC1" w14:textId="56FA6A9A" w:rsidR="00DD4AC3" w:rsidRPr="00DD4AC3" w:rsidRDefault="00DD4AC3" w:rsidP="00DD4AC3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 xml:space="preserve">Współpraca nauczyciela z rodziną oraz specjalistami </w:t>
            </w:r>
            <w:r w:rsidR="006A1E76" w:rsidRPr="006A1E76">
              <w:rPr>
                <w:rFonts w:ascii="Corbel" w:hAnsi="Corbel"/>
              </w:rPr>
              <w:t>(psycholog, pedagog, logopeda, lekarz)</w:t>
            </w:r>
            <w:r w:rsidR="006A1E76">
              <w:rPr>
                <w:rFonts w:ascii="Corbel" w:hAnsi="Corbel"/>
              </w:rPr>
              <w:t xml:space="preserve"> </w:t>
            </w:r>
            <w:r w:rsidRPr="00DD4AC3">
              <w:rPr>
                <w:rFonts w:ascii="Corbel" w:hAnsi="Corbel"/>
              </w:rPr>
              <w:t>w procesie wspierania rozwoju dziecka.</w:t>
            </w:r>
          </w:p>
        </w:tc>
      </w:tr>
      <w:tr w:rsidR="00A419DA" w:rsidRPr="009C54AE" w14:paraId="6923C3B9" w14:textId="77777777" w:rsidTr="00DD4AC3">
        <w:tc>
          <w:tcPr>
            <w:tcW w:w="8954" w:type="dxa"/>
          </w:tcPr>
          <w:p w14:paraId="5EE3EDB9" w14:textId="4CF7B34C" w:rsidR="00A419DA" w:rsidRPr="008114E5" w:rsidRDefault="00DD4AC3" w:rsidP="00A27B7B">
            <w:pPr>
              <w:spacing w:after="0" w:line="240" w:lineRule="auto"/>
              <w:rPr>
                <w:rFonts w:ascii="Corbel" w:hAnsi="Corbel"/>
              </w:rPr>
            </w:pPr>
            <w:r w:rsidRPr="00DD4AC3">
              <w:rPr>
                <w:rFonts w:ascii="Corbel" w:hAnsi="Corbel"/>
              </w:rPr>
              <w:t>Zróżnicowane trajektorie rozwojowe dzieci, w tym dzieci z niepełnosprawnościami i specjalnymi potrzebami rozwojowymi.</w:t>
            </w:r>
          </w:p>
        </w:tc>
      </w:tr>
    </w:tbl>
    <w:p w14:paraId="1C18712B" w14:textId="77777777" w:rsidR="00A419DA" w:rsidRPr="009C54AE" w:rsidRDefault="00A419DA" w:rsidP="00A419DA">
      <w:pPr>
        <w:spacing w:after="0" w:line="240" w:lineRule="auto"/>
        <w:rPr>
          <w:rFonts w:ascii="Corbel" w:hAnsi="Corbel"/>
        </w:rPr>
      </w:pPr>
    </w:p>
    <w:p w14:paraId="70BA33BE" w14:textId="77777777" w:rsidR="00A419DA" w:rsidRPr="009C54AE" w:rsidRDefault="00A419DA" w:rsidP="00A419DA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325FF7E9" w14:textId="77777777" w:rsidR="00A419DA" w:rsidRPr="009C54AE" w:rsidRDefault="00A419DA" w:rsidP="00A419DA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19DA" w:rsidRPr="009C54AE" w14:paraId="401DA28D" w14:textId="77777777" w:rsidTr="004F21BE">
        <w:tc>
          <w:tcPr>
            <w:tcW w:w="8954" w:type="dxa"/>
          </w:tcPr>
          <w:p w14:paraId="26B67119" w14:textId="77777777" w:rsidR="00A419DA" w:rsidRPr="009C54AE" w:rsidRDefault="00A419D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419DA" w:rsidRPr="009C54AE" w14:paraId="154E7218" w14:textId="77777777" w:rsidTr="004F21BE">
        <w:tc>
          <w:tcPr>
            <w:tcW w:w="8954" w:type="dxa"/>
          </w:tcPr>
          <w:p w14:paraId="4BF1C63A" w14:textId="502A18E7" w:rsidR="00A419DA" w:rsidRPr="009C54A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niemowlęcy – znaczenie wczesnych relacji dziecko–opiekun, kształtowanie się podstawowego poczucia bezpieczeństwa.</w:t>
            </w:r>
          </w:p>
        </w:tc>
      </w:tr>
      <w:tr w:rsidR="00A419DA" w:rsidRPr="009C54AE" w14:paraId="0F84DCC5" w14:textId="77777777" w:rsidTr="004F21BE">
        <w:tc>
          <w:tcPr>
            <w:tcW w:w="8954" w:type="dxa"/>
          </w:tcPr>
          <w:p w14:paraId="7D7BC015" w14:textId="78339877" w:rsidR="00A419DA" w:rsidRPr="009C54A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lastRenderedPageBreak/>
              <w:t>Wiek poniemowlęcy – rozwój autonomii i samodzielności dziecka.</w:t>
            </w:r>
          </w:p>
        </w:tc>
      </w:tr>
      <w:tr w:rsidR="00A419DA" w:rsidRPr="009C54AE" w14:paraId="2683F516" w14:textId="77777777" w:rsidTr="004F21BE">
        <w:tc>
          <w:tcPr>
            <w:tcW w:w="8954" w:type="dxa"/>
          </w:tcPr>
          <w:p w14:paraId="77161DD9" w14:textId="358FA705" w:rsidR="00A419DA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przedszkolny – rozwój inicjatywy, znaczenie zabawy i aktywności społecznej.</w:t>
            </w:r>
          </w:p>
        </w:tc>
      </w:tr>
      <w:tr w:rsidR="00A419DA" w:rsidRPr="009C54AE" w14:paraId="46053917" w14:textId="77777777" w:rsidTr="004F21BE">
        <w:tc>
          <w:tcPr>
            <w:tcW w:w="8954" w:type="dxa"/>
          </w:tcPr>
          <w:p w14:paraId="2F5E0C28" w14:textId="73BC8694" w:rsidR="00A419DA" w:rsidRPr="009C54A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Wiek szkolny – relacje rówieśnicze, rozwój samooceny oraz poczucia kompetencji.</w:t>
            </w:r>
          </w:p>
        </w:tc>
      </w:tr>
      <w:tr w:rsidR="004F21BE" w:rsidRPr="009C54AE" w14:paraId="74739158" w14:textId="77777777" w:rsidTr="004F21BE">
        <w:tc>
          <w:tcPr>
            <w:tcW w:w="8954" w:type="dxa"/>
          </w:tcPr>
          <w:p w14:paraId="34A68CC8" w14:textId="6D524B80" w:rsidR="004F21BE" w:rsidRPr="004F21B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Analiza sytuacji wychowawczych i edukacyjnych z uwzględnieniem indywidualnych potrzeb dziecka.</w:t>
            </w:r>
          </w:p>
        </w:tc>
      </w:tr>
      <w:tr w:rsidR="004F21BE" w:rsidRPr="009C54AE" w14:paraId="291AF71B" w14:textId="77777777" w:rsidTr="004F21BE">
        <w:tc>
          <w:tcPr>
            <w:tcW w:w="8954" w:type="dxa"/>
          </w:tcPr>
          <w:p w14:paraId="44BD3159" w14:textId="2542A7C2" w:rsidR="004F21BE" w:rsidRPr="004F21B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Projektowanie działań wspierających rozwój dziecka oraz jego aktywność poznawczą i twórczą.</w:t>
            </w:r>
          </w:p>
        </w:tc>
      </w:tr>
      <w:tr w:rsidR="004F21BE" w:rsidRPr="009C54AE" w14:paraId="14CB3B35" w14:textId="77777777" w:rsidTr="004F21BE">
        <w:tc>
          <w:tcPr>
            <w:tcW w:w="8954" w:type="dxa"/>
          </w:tcPr>
          <w:p w14:paraId="3CC60C1B" w14:textId="2D2AA979" w:rsidR="004F21BE" w:rsidRPr="004F21BE" w:rsidRDefault="004F21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F21BE">
              <w:rPr>
                <w:rFonts w:ascii="Corbel" w:hAnsi="Corbel"/>
              </w:rPr>
              <w:t>Rola nauczyciela w kształtowaniu postaw społecznych i wspieraniu indywidualności dziecka.</w:t>
            </w:r>
          </w:p>
        </w:tc>
      </w:tr>
    </w:tbl>
    <w:p w14:paraId="516C0A09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9DD94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46363B" w14:textId="77777777" w:rsidR="00A419DA" w:rsidRPr="00153C41" w:rsidRDefault="00A419DA" w:rsidP="00A419D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79B4981" w14:textId="77777777" w:rsidR="00A419DA" w:rsidRPr="004F21BE" w:rsidRDefault="00A419DA" w:rsidP="00A419DA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4F21BE">
        <w:rPr>
          <w:rFonts w:ascii="Corbel" w:hAnsi="Corbel"/>
          <w:b w:val="0"/>
          <w:i/>
          <w:szCs w:val="24"/>
        </w:rPr>
        <w:t xml:space="preserve"> </w:t>
      </w:r>
      <w:r w:rsidRPr="004F21BE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0B5FAC10" w14:textId="77777777" w:rsidR="00A419DA" w:rsidRPr="004F21BE" w:rsidRDefault="00A419DA" w:rsidP="00A419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F21BE">
        <w:rPr>
          <w:rFonts w:ascii="Corbel" w:hAnsi="Corbel"/>
          <w:b w:val="0"/>
          <w:smallCaps w:val="0"/>
          <w:szCs w:val="24"/>
        </w:rPr>
        <w:t>Ćwiczenia: analiza i interpretacja tekstów źródłowych, praca w grupach, analiza przypadków, dyskusja.</w:t>
      </w:r>
    </w:p>
    <w:p w14:paraId="70589F40" w14:textId="77777777" w:rsidR="00A419DA" w:rsidRPr="004F21B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E2585B" w14:textId="77777777" w:rsidR="00A419DA" w:rsidRDefault="00A419DA" w:rsidP="00A419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646983" w14:textId="77777777" w:rsidR="00A419DA" w:rsidRPr="009C54AE" w:rsidRDefault="00A419DA" w:rsidP="00A419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73080E2" w14:textId="77777777" w:rsidR="00A419DA" w:rsidRPr="009C54AE" w:rsidRDefault="00A419DA" w:rsidP="00A419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CD4415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FB99559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419DA" w:rsidRPr="009C54AE" w14:paraId="6D8950DF" w14:textId="77777777" w:rsidTr="00A27B7B">
        <w:tc>
          <w:tcPr>
            <w:tcW w:w="1985" w:type="dxa"/>
            <w:vAlign w:val="center"/>
          </w:tcPr>
          <w:p w14:paraId="1DA34842" w14:textId="77777777" w:rsidR="00A419DA" w:rsidRPr="009C54AE" w:rsidRDefault="00A419D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C17C60C" w14:textId="77777777" w:rsidR="00A419DA" w:rsidRPr="009C54AE" w:rsidRDefault="00A419D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7158B6E" w14:textId="77777777" w:rsidR="00A419DA" w:rsidRPr="009C54AE" w:rsidRDefault="00A419D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92E954" w14:textId="77777777" w:rsidR="00A419DA" w:rsidRPr="009C54AE" w:rsidRDefault="00A419D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0E2AB5" w14:textId="77777777" w:rsidR="00A419DA" w:rsidRPr="009C54AE" w:rsidRDefault="00A419D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19DA" w:rsidRPr="009C54AE" w14:paraId="7A53DE84" w14:textId="77777777" w:rsidTr="00A27B7B">
        <w:tc>
          <w:tcPr>
            <w:tcW w:w="1985" w:type="dxa"/>
          </w:tcPr>
          <w:p w14:paraId="47F06329" w14:textId="77777777" w:rsidR="00A419DA" w:rsidRPr="003E7445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744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C190850" w14:textId="77777777" w:rsidR="00A419DA" w:rsidRPr="0009530F" w:rsidRDefault="00A419DA" w:rsidP="00A27B7B">
            <w:pPr>
              <w:spacing w:after="0" w:line="240" w:lineRule="auto"/>
              <w:rPr>
                <w:rFonts w:ascii="Corbel" w:hAnsi="Corbel"/>
              </w:rPr>
            </w:pPr>
            <w:r w:rsidRPr="0009530F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14:paraId="1760DEE6" w14:textId="322741E7" w:rsidR="00A419DA" w:rsidRPr="0009530F" w:rsidRDefault="00A419D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9530F">
              <w:rPr>
                <w:rFonts w:ascii="Corbel" w:hAnsi="Corbel"/>
              </w:rPr>
              <w:t>w</w:t>
            </w:r>
            <w:r w:rsidR="00C4580D">
              <w:rPr>
                <w:rFonts w:ascii="Corbel" w:hAnsi="Corbel"/>
              </w:rPr>
              <w:t>.</w:t>
            </w:r>
            <w:r w:rsidR="004F21BE">
              <w:rPr>
                <w:rFonts w:ascii="Corbel" w:hAnsi="Corbel"/>
              </w:rPr>
              <w:t>, ćw.</w:t>
            </w:r>
          </w:p>
        </w:tc>
      </w:tr>
      <w:tr w:rsidR="00A419DA" w:rsidRPr="009C54AE" w14:paraId="2283504D" w14:textId="77777777" w:rsidTr="00A27B7B">
        <w:tc>
          <w:tcPr>
            <w:tcW w:w="1985" w:type="dxa"/>
          </w:tcPr>
          <w:p w14:paraId="7E8C5A4C" w14:textId="77777777" w:rsidR="00A419DA" w:rsidRPr="003E7445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744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971089F" w14:textId="77777777" w:rsidR="00A419DA" w:rsidRPr="0009530F" w:rsidRDefault="00A419DA" w:rsidP="00A27B7B">
            <w:pPr>
              <w:spacing w:after="0" w:line="240" w:lineRule="auto"/>
              <w:rPr>
                <w:rFonts w:ascii="Corbel" w:hAnsi="Corbel"/>
              </w:rPr>
            </w:pPr>
            <w:r w:rsidRPr="0009530F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14:paraId="3064B512" w14:textId="5674098A" w:rsidR="00A419DA" w:rsidRPr="0009530F" w:rsidRDefault="00C4580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w.</w:t>
            </w:r>
            <w:r w:rsidR="004F21BE">
              <w:rPr>
                <w:rFonts w:ascii="Corbel" w:hAnsi="Corbel"/>
              </w:rPr>
              <w:t>, ćw.</w:t>
            </w:r>
          </w:p>
        </w:tc>
      </w:tr>
      <w:tr w:rsidR="00A419DA" w:rsidRPr="009C54AE" w14:paraId="18C95148" w14:textId="77777777" w:rsidTr="00A27B7B">
        <w:tc>
          <w:tcPr>
            <w:tcW w:w="1985" w:type="dxa"/>
          </w:tcPr>
          <w:p w14:paraId="22AC6EDE" w14:textId="77777777" w:rsidR="00A419DA" w:rsidRPr="003E7445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260CC5" w14:textId="77777777" w:rsidR="00A419DA" w:rsidRPr="0009530F" w:rsidRDefault="00A419DA" w:rsidP="00A27B7B">
            <w:pPr>
              <w:spacing w:after="0" w:line="240" w:lineRule="auto"/>
              <w:rPr>
                <w:rFonts w:ascii="Corbel" w:hAnsi="Corbel"/>
              </w:rPr>
            </w:pPr>
            <w:r w:rsidRPr="0009530F">
              <w:rPr>
                <w:rFonts w:ascii="Corbel" w:hAnsi="Corbel"/>
              </w:rPr>
              <w:t>praca pisemna</w:t>
            </w:r>
          </w:p>
        </w:tc>
        <w:tc>
          <w:tcPr>
            <w:tcW w:w="2126" w:type="dxa"/>
          </w:tcPr>
          <w:p w14:paraId="6AC4BE66" w14:textId="68400621" w:rsidR="00A419DA" w:rsidRPr="0009530F" w:rsidRDefault="00C4580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A419DA" w:rsidRPr="0009530F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  <w:tr w:rsidR="00A419DA" w:rsidRPr="009C54AE" w14:paraId="47C8489E" w14:textId="77777777" w:rsidTr="00A27B7B">
        <w:tc>
          <w:tcPr>
            <w:tcW w:w="1985" w:type="dxa"/>
          </w:tcPr>
          <w:p w14:paraId="7E400527" w14:textId="77777777" w:rsidR="00A419DA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912ACBD" w14:textId="77777777" w:rsidR="00A419DA" w:rsidRPr="0009530F" w:rsidRDefault="00A419DA" w:rsidP="00A27B7B">
            <w:pPr>
              <w:spacing w:after="0" w:line="240" w:lineRule="auto"/>
              <w:rPr>
                <w:rFonts w:ascii="Corbel" w:hAnsi="Corbel"/>
              </w:rPr>
            </w:pPr>
            <w:r w:rsidRPr="0009530F">
              <w:rPr>
                <w:rFonts w:ascii="Corbel" w:hAnsi="Corbel"/>
              </w:rPr>
              <w:t>praca pisemna, obserwacja</w:t>
            </w:r>
          </w:p>
        </w:tc>
        <w:tc>
          <w:tcPr>
            <w:tcW w:w="2126" w:type="dxa"/>
          </w:tcPr>
          <w:p w14:paraId="5C79CD5D" w14:textId="28665381" w:rsidR="00A419DA" w:rsidRPr="0009530F" w:rsidRDefault="00C4580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A419DA" w:rsidRPr="0009530F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</w:tbl>
    <w:p w14:paraId="6996BB73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213C0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DC98F3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19DA" w:rsidRPr="009C54AE" w14:paraId="781F9639" w14:textId="77777777" w:rsidTr="00A27B7B">
        <w:tc>
          <w:tcPr>
            <w:tcW w:w="9670" w:type="dxa"/>
          </w:tcPr>
          <w:p w14:paraId="2ABB01E7" w14:textId="68C5D759" w:rsidR="00395BAE" w:rsidRPr="00395BAE" w:rsidRDefault="00395BAE" w:rsidP="00395BAE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Wykład: egzamin pisemny w formie testu.</w:t>
            </w:r>
          </w:p>
          <w:p w14:paraId="6344C791" w14:textId="150EBB9C" w:rsidR="00395BAE" w:rsidRPr="00395BAE" w:rsidRDefault="00395BAE" w:rsidP="00395BAE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60A8FEE8" w14:textId="77777777" w:rsidR="00395BAE" w:rsidRPr="00395BAE" w:rsidRDefault="00395BAE" w:rsidP="00395BAE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4E480670" w14:textId="1D722540" w:rsidR="00395BAE" w:rsidRPr="00395BAE" w:rsidRDefault="00395BAE" w:rsidP="00395BAE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Ćwiczenia: aktywność w trakcie zajęć, analiza jakościowa odpowiedzi na pytania kolokwium zaliczeniowego, analiza jakościowa pracy pisemnej</w:t>
            </w:r>
            <w:r w:rsidR="00A12FE1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</w:t>
            </w:r>
            <w:r w:rsidR="00A12FE1" w:rsidRPr="00E908C2">
              <w:rPr>
                <w:rFonts w:ascii="Corbel" w:eastAsia="Calibri" w:hAnsi="Corbel" w:cs="Times New Roman"/>
                <w:i/>
                <w:iCs/>
                <w:kern w:val="0"/>
                <w14:ligatures w14:val="none"/>
              </w:rPr>
              <w:t>charakterystyka wybranego problemu wychowawczego oraz zaproponowanie sposobów jego rozwiązania w oparciu o wybraną teorię wspierania rozwoju dziecka</w:t>
            </w:r>
            <w:r w:rsidR="00A12FE1">
              <w:rPr>
                <w:rFonts w:ascii="Corbel" w:eastAsia="Calibri" w:hAnsi="Corbel" w:cs="Times New Roman"/>
                <w:kern w:val="0"/>
                <w14:ligatures w14:val="none"/>
              </w:rPr>
              <w:t>).</w:t>
            </w:r>
          </w:p>
          <w:p w14:paraId="3C2BCFB4" w14:textId="5EDA608E" w:rsidR="00395BAE" w:rsidRPr="00395BAE" w:rsidRDefault="00395BAE" w:rsidP="00395BAE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oceny:</w:t>
            </w:r>
          </w:p>
          <w:p w14:paraId="77CBFE22" w14:textId="77777777" w:rsidR="00395BAE" w:rsidRPr="00395BAE" w:rsidRDefault="00395BAE" w:rsidP="00395BAE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67E16512" w14:textId="77777777" w:rsidR="00395BAE" w:rsidRPr="00395BAE" w:rsidRDefault="00395BAE" w:rsidP="00395BAE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4CEF5428" w14:textId="77777777" w:rsidR="00395BAE" w:rsidRPr="00395BAE" w:rsidRDefault="00395BAE" w:rsidP="00395BAE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4.0 – wykazuje znajomość każdej z treści kształcenia na poziomie 71%-80%</w:t>
            </w:r>
          </w:p>
          <w:p w14:paraId="147C5C99" w14:textId="77777777" w:rsidR="00395BAE" w:rsidRPr="00395BAE" w:rsidRDefault="00395BAE" w:rsidP="00395BAE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01F919CD" w14:textId="77777777" w:rsidR="00395BAE" w:rsidRPr="00395BAE" w:rsidRDefault="00395BAE" w:rsidP="00395BAE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95BAE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6B640BA4" w14:textId="4C5F7423" w:rsidR="00A419DA" w:rsidRPr="009C54AE" w:rsidRDefault="00395BAE" w:rsidP="00395B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5BAE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2.0– wykazuje znajomość każdej z treści kształcenia poniżej 51%</w:t>
            </w:r>
          </w:p>
        </w:tc>
      </w:tr>
    </w:tbl>
    <w:p w14:paraId="6ED30E74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E5AD3" w14:textId="77777777" w:rsidR="00A419DA" w:rsidRPr="009C54AE" w:rsidRDefault="00A419DA" w:rsidP="00A419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4F0CA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419DA" w:rsidRPr="009C54AE" w14:paraId="2020CF5D" w14:textId="77777777" w:rsidTr="00A27B7B">
        <w:tc>
          <w:tcPr>
            <w:tcW w:w="4962" w:type="dxa"/>
            <w:vAlign w:val="center"/>
          </w:tcPr>
          <w:p w14:paraId="05A5E8EC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E54F52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419DA" w:rsidRPr="009C54AE" w14:paraId="5147D113" w14:textId="77777777" w:rsidTr="00A27B7B">
        <w:tc>
          <w:tcPr>
            <w:tcW w:w="4962" w:type="dxa"/>
          </w:tcPr>
          <w:p w14:paraId="25BFDCB5" w14:textId="77777777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C82CEE4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A419DA" w:rsidRPr="009C54AE" w14:paraId="476CF212" w14:textId="77777777" w:rsidTr="00A27B7B">
        <w:tc>
          <w:tcPr>
            <w:tcW w:w="4962" w:type="dxa"/>
          </w:tcPr>
          <w:p w14:paraId="4B2CB459" w14:textId="47C04E7F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>Inne z udziałem nauczyciela akademickiego</w:t>
            </w:r>
            <w:r w:rsidR="00972E70">
              <w:rPr>
                <w:rFonts w:ascii="Corbel" w:hAnsi="Corbel"/>
              </w:rPr>
              <w:t>:</w:t>
            </w:r>
          </w:p>
          <w:p w14:paraId="0D0F8A22" w14:textId="7A2BB475" w:rsidR="00A419DA" w:rsidRPr="003E7445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419DA" w:rsidRPr="003E7445">
              <w:rPr>
                <w:rFonts w:ascii="Corbel" w:hAnsi="Corbel"/>
              </w:rPr>
              <w:t>udział w egzaminie</w:t>
            </w:r>
          </w:p>
        </w:tc>
        <w:tc>
          <w:tcPr>
            <w:tcW w:w="4677" w:type="dxa"/>
          </w:tcPr>
          <w:p w14:paraId="77C962E9" w14:textId="77777777" w:rsidR="00972E70" w:rsidRDefault="00972E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832FEFD" w14:textId="79B6E05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A419DA" w:rsidRPr="009C54AE" w14:paraId="6087CB2F" w14:textId="77777777" w:rsidTr="00A27B7B">
        <w:tc>
          <w:tcPr>
            <w:tcW w:w="4962" w:type="dxa"/>
          </w:tcPr>
          <w:p w14:paraId="398F854A" w14:textId="03E487D9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>Godziny niekontaktowe – praca własna studenta</w:t>
            </w:r>
            <w:r w:rsidR="00972E70">
              <w:rPr>
                <w:rFonts w:ascii="Corbel" w:hAnsi="Corbel"/>
              </w:rPr>
              <w:t>:</w:t>
            </w:r>
          </w:p>
          <w:p w14:paraId="20F77E07" w14:textId="77777777" w:rsidR="00972E70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419DA" w:rsidRPr="003E7445">
              <w:rPr>
                <w:rFonts w:ascii="Corbel" w:hAnsi="Corbel"/>
              </w:rPr>
              <w:t>przygotowanie do zajęć</w:t>
            </w:r>
          </w:p>
          <w:p w14:paraId="53985EA0" w14:textId="77777777" w:rsidR="00972E70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  <w:p w14:paraId="3FF0B9DB" w14:textId="32B77CBE" w:rsidR="00972E70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przygotowanie do </w:t>
            </w:r>
            <w:r w:rsidR="00A419DA" w:rsidRPr="003E7445">
              <w:rPr>
                <w:rFonts w:ascii="Corbel" w:hAnsi="Corbel"/>
              </w:rPr>
              <w:t xml:space="preserve">egzaminu </w:t>
            </w:r>
          </w:p>
          <w:p w14:paraId="33369A26" w14:textId="77777777" w:rsidR="00A419DA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419DA">
              <w:rPr>
                <w:rFonts w:ascii="Corbel" w:hAnsi="Corbel"/>
              </w:rPr>
              <w:t>przygotowanie</w:t>
            </w:r>
            <w:r w:rsidR="00A419DA" w:rsidRPr="003E7445">
              <w:rPr>
                <w:rFonts w:ascii="Corbel" w:hAnsi="Corbel"/>
              </w:rPr>
              <w:t xml:space="preserve"> </w:t>
            </w:r>
            <w:r w:rsidR="00A419DA">
              <w:rPr>
                <w:rFonts w:ascii="Corbel" w:hAnsi="Corbel"/>
              </w:rPr>
              <w:t>pracy pisemnej</w:t>
            </w:r>
          </w:p>
          <w:p w14:paraId="51F93F2C" w14:textId="0971D5B1" w:rsidR="00972E70" w:rsidRPr="003E7445" w:rsidRDefault="00972E7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czytanie literatury</w:t>
            </w:r>
          </w:p>
        </w:tc>
        <w:tc>
          <w:tcPr>
            <w:tcW w:w="4677" w:type="dxa"/>
          </w:tcPr>
          <w:p w14:paraId="61F96C46" w14:textId="77777777" w:rsidR="00A419DA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8BBABD9" w14:textId="667A4C94" w:rsidR="00A419DA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FB629CC" w14:textId="69E5FDCB" w:rsidR="00A419DA" w:rsidRDefault="00E21FD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7B1183C8" w14:textId="4114B000" w:rsidR="00972E70" w:rsidRDefault="00972E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51D6D36E" w14:textId="05B28123" w:rsidR="00972E70" w:rsidRDefault="00972E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18</w:t>
            </w:r>
          </w:p>
          <w:p w14:paraId="2925C59D" w14:textId="1FCFDB63" w:rsidR="00972E70" w:rsidRDefault="00E21FD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12BC6553" w14:textId="09ACB0D4" w:rsidR="00972E70" w:rsidRPr="009C54AE" w:rsidRDefault="00972E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A419DA" w:rsidRPr="009C54AE" w14:paraId="0415B133" w14:textId="77777777" w:rsidTr="00A27B7B">
        <w:tc>
          <w:tcPr>
            <w:tcW w:w="4962" w:type="dxa"/>
          </w:tcPr>
          <w:p w14:paraId="548AC674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6AEC3E0F" w14:textId="2C22D7C5" w:rsidR="00A419DA" w:rsidRPr="009C54AE" w:rsidRDefault="00E21FD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A419DA" w:rsidRPr="009C54AE" w14:paraId="01D4DC4B" w14:textId="77777777" w:rsidTr="00A27B7B">
        <w:tc>
          <w:tcPr>
            <w:tcW w:w="4962" w:type="dxa"/>
          </w:tcPr>
          <w:p w14:paraId="4F3BACCC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60DB96" w14:textId="57C424DA" w:rsidR="00A419DA" w:rsidRPr="009C54AE" w:rsidRDefault="00E21FD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5E13D1B5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60E9E5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9B834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81C7DB4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419DA" w:rsidRPr="009C54AE" w14:paraId="5D2ED5E3" w14:textId="77777777" w:rsidTr="00A27B7B">
        <w:trPr>
          <w:trHeight w:val="397"/>
        </w:trPr>
        <w:tc>
          <w:tcPr>
            <w:tcW w:w="3544" w:type="dxa"/>
          </w:tcPr>
          <w:p w14:paraId="280F41ED" w14:textId="77777777" w:rsidR="00A419DA" w:rsidRPr="009C54AE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60EB46" w14:textId="77777777" w:rsidR="00A419DA" w:rsidRPr="00643F0D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A419DA" w:rsidRPr="009C54AE" w14:paraId="7B6E5267" w14:textId="77777777" w:rsidTr="00A27B7B">
        <w:trPr>
          <w:trHeight w:val="397"/>
        </w:trPr>
        <w:tc>
          <w:tcPr>
            <w:tcW w:w="3544" w:type="dxa"/>
          </w:tcPr>
          <w:p w14:paraId="68D0503C" w14:textId="77777777" w:rsidR="00A419DA" w:rsidRPr="009C54AE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AA307C8" w14:textId="77777777" w:rsidR="00A419DA" w:rsidRPr="00643F0D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525C35F3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E80E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3F4A8D1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419DA" w:rsidRPr="009C54AE" w14:paraId="11CEF188" w14:textId="77777777" w:rsidTr="00A27B7B">
        <w:trPr>
          <w:trHeight w:val="397"/>
        </w:trPr>
        <w:tc>
          <w:tcPr>
            <w:tcW w:w="7513" w:type="dxa"/>
          </w:tcPr>
          <w:p w14:paraId="2BFD0D8E" w14:textId="77777777" w:rsidR="00A419DA" w:rsidRPr="005D2BF2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FDB9D5" w14:textId="77777777" w:rsidR="00A419DA" w:rsidRPr="009C54AE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 (2019). Psychologia dziecka. Warszawa: PWN.</w:t>
            </w:r>
          </w:p>
        </w:tc>
      </w:tr>
      <w:tr w:rsidR="00A419DA" w:rsidRPr="009C54AE" w14:paraId="4007A0EB" w14:textId="77777777" w:rsidTr="00A27B7B">
        <w:trPr>
          <w:trHeight w:val="397"/>
        </w:trPr>
        <w:tc>
          <w:tcPr>
            <w:tcW w:w="7513" w:type="dxa"/>
          </w:tcPr>
          <w:p w14:paraId="4B149704" w14:textId="77777777" w:rsidR="00A419DA" w:rsidRPr="005D2BF2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F25F86" w14:textId="77777777" w:rsidR="00A419DA" w:rsidRDefault="00A419DA" w:rsidP="00A419DA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E13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4047872C" w14:textId="0E63F10B" w:rsidR="00A419DA" w:rsidRDefault="00A419DA" w:rsidP="00A419DA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Brzezińska, A., Ziółkowska, B., Appelt, K. (201</w:t>
            </w:r>
            <w:r w:rsidR="00FF39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9</w:t>
            </w: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Psychologia rozwoju człowieka. Sopot: GWP.</w:t>
            </w:r>
          </w:p>
          <w:p w14:paraId="1319879E" w14:textId="77777777" w:rsidR="00A419DA" w:rsidRDefault="00A419DA" w:rsidP="00A419DA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 (2010). Psychologia rozwojowa. Podstawowe pojęcia. Kraków: Wydawnictwo UJ.</w:t>
            </w:r>
          </w:p>
          <w:p w14:paraId="557469B3" w14:textId="77777777" w:rsidR="00A419DA" w:rsidRPr="00E04CFB" w:rsidRDefault="00A419DA" w:rsidP="00A419DA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Kościelska, M. (2017). Wspomaganie rozwoju osób z niepełnosprawnością intelektualną. W: J. Trempała (red.). Psychologia rozwoju człowieka (s. 433-445). Warszawa: PWN.</w:t>
            </w:r>
          </w:p>
          <w:p w14:paraId="6E07E5CB" w14:textId="77777777" w:rsidR="00A419DA" w:rsidRPr="00893FC9" w:rsidRDefault="00A419DA" w:rsidP="00A419DA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Pisula, E. (2017). Wspomaganie osób z zaburzeniami należącymi do autystycznego spektrum w perspektywie psychopatologii rozwojowej. W: J. Trempała (red.). Psychologia rozwoju człowieka (s. 446-454). Warszawa: PWN.</w:t>
            </w:r>
          </w:p>
        </w:tc>
      </w:tr>
    </w:tbl>
    <w:p w14:paraId="7FB54117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8F1ADF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AA68F" w14:textId="7806BF3D" w:rsidR="00A419DA" w:rsidRDefault="00A419DA" w:rsidP="00A419DA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48F9" w14:textId="77777777" w:rsidR="000306A6" w:rsidRDefault="000306A6" w:rsidP="00A419DA">
      <w:pPr>
        <w:spacing w:after="0" w:line="240" w:lineRule="auto"/>
      </w:pPr>
      <w:r>
        <w:separator/>
      </w:r>
    </w:p>
  </w:endnote>
  <w:endnote w:type="continuationSeparator" w:id="0">
    <w:p w14:paraId="34F11943" w14:textId="77777777" w:rsidR="000306A6" w:rsidRDefault="000306A6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5A7DB" w14:textId="77777777" w:rsidR="000306A6" w:rsidRDefault="000306A6" w:rsidP="00A419DA">
      <w:pPr>
        <w:spacing w:after="0" w:line="240" w:lineRule="auto"/>
      </w:pPr>
      <w:r>
        <w:separator/>
      </w:r>
    </w:p>
  </w:footnote>
  <w:footnote w:type="continuationSeparator" w:id="0">
    <w:p w14:paraId="0E0E1032" w14:textId="77777777" w:rsidR="000306A6" w:rsidRDefault="000306A6" w:rsidP="00A419DA">
      <w:pPr>
        <w:spacing w:after="0" w:line="240" w:lineRule="auto"/>
      </w:pPr>
      <w:r>
        <w:continuationSeparator/>
      </w:r>
    </w:p>
  </w:footnote>
  <w:footnote w:id="1">
    <w:p w14:paraId="75AFBB19" w14:textId="77777777" w:rsidR="00D3782F" w:rsidRDefault="00D3782F" w:rsidP="00D3782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82D6F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362872">
    <w:abstractNumId w:val="0"/>
  </w:num>
  <w:num w:numId="2" w16cid:durableId="1297182031">
    <w:abstractNumId w:val="1"/>
  </w:num>
  <w:num w:numId="3" w16cid:durableId="1230384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DA"/>
    <w:rsid w:val="000306A6"/>
    <w:rsid w:val="00152B17"/>
    <w:rsid w:val="00243BD5"/>
    <w:rsid w:val="00284822"/>
    <w:rsid w:val="0038218A"/>
    <w:rsid w:val="00395BAE"/>
    <w:rsid w:val="004B6874"/>
    <w:rsid w:val="004F21BE"/>
    <w:rsid w:val="005F3896"/>
    <w:rsid w:val="0061541D"/>
    <w:rsid w:val="006240C2"/>
    <w:rsid w:val="00644ADC"/>
    <w:rsid w:val="006A1E76"/>
    <w:rsid w:val="00714BFD"/>
    <w:rsid w:val="007A25B5"/>
    <w:rsid w:val="008B5B44"/>
    <w:rsid w:val="008B7F19"/>
    <w:rsid w:val="008F6034"/>
    <w:rsid w:val="00972E70"/>
    <w:rsid w:val="009A12AA"/>
    <w:rsid w:val="009C3728"/>
    <w:rsid w:val="00A12FE1"/>
    <w:rsid w:val="00A419DA"/>
    <w:rsid w:val="00AF3A0D"/>
    <w:rsid w:val="00B1352E"/>
    <w:rsid w:val="00C4580D"/>
    <w:rsid w:val="00D3782F"/>
    <w:rsid w:val="00D65B57"/>
    <w:rsid w:val="00DD4AC3"/>
    <w:rsid w:val="00E21FD8"/>
    <w:rsid w:val="00E908C2"/>
    <w:rsid w:val="00E91536"/>
    <w:rsid w:val="00ED5141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E467"/>
  <w15:chartTrackingRefBased/>
  <w15:docId w15:val="{9E770210-B89E-4A1F-BC85-929C51D2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9DA"/>
  </w:style>
  <w:style w:type="paragraph" w:styleId="Nagwek1">
    <w:name w:val="heading 1"/>
    <w:basedOn w:val="Normalny"/>
    <w:next w:val="Normalny"/>
    <w:link w:val="Nagwek1Znak"/>
    <w:uiPriority w:val="9"/>
    <w:qFormat/>
    <w:rsid w:val="00A41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9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9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9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9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9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9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19D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419D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A419DA"/>
    <w:rPr>
      <w:vertAlign w:val="superscript"/>
    </w:rPr>
  </w:style>
  <w:style w:type="paragraph" w:customStyle="1" w:styleId="Punktygwne">
    <w:name w:val="Punkty główne"/>
    <w:basedOn w:val="Normalny"/>
    <w:qFormat/>
    <w:rsid w:val="00A419D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419D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419D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419D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419D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419D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419D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9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19DA"/>
  </w:style>
  <w:style w:type="character" w:customStyle="1" w:styleId="Znakiprzypiswdolnych">
    <w:name w:val="Znaki przypisów dolnych"/>
    <w:uiPriority w:val="99"/>
    <w:semiHidden/>
    <w:unhideWhenUsed/>
    <w:qFormat/>
    <w:rsid w:val="00395B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F954FA-BCA9-4F77-AAD0-011E63265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2DA99-6019-476A-825B-3A07072E3A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2BDBA3-F1B5-4951-89C2-7463E55BAF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2026-02-27T12:08:00Z</dcterms:created>
  <dcterms:modified xsi:type="dcterms:W3CDTF">2026-02-27T12:08:00Z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